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16" w:rsidRPr="007427FF" w:rsidRDefault="001D693B" w:rsidP="007427FF">
      <w:pPr>
        <w:jc w:val="center"/>
        <w:rPr>
          <w:b/>
          <w:sz w:val="32"/>
          <w:u w:val="single"/>
        </w:rPr>
      </w:pPr>
      <w:r w:rsidRPr="001D693B">
        <w:rPr>
          <w:b/>
          <w:sz w:val="32"/>
          <w:u w:val="single"/>
        </w:rPr>
        <w:t>Religion – uke 45</w:t>
      </w:r>
      <w:r w:rsidR="000F0847" w:rsidRPr="007427FF">
        <w:rPr>
          <w:sz w:val="32"/>
        </w:rPr>
        <w:t xml:space="preserve">  </w:t>
      </w:r>
    </w:p>
    <w:tbl>
      <w:tblPr>
        <w:tblStyle w:val="TableGrid"/>
        <w:tblpPr w:leftFromText="141" w:rightFromText="141" w:vertAnchor="text" w:horzAnchor="margin" w:tblpY="247"/>
        <w:tblW w:w="0" w:type="auto"/>
        <w:tblLook w:val="04A0"/>
      </w:tblPr>
      <w:tblGrid>
        <w:gridCol w:w="3040"/>
        <w:gridCol w:w="2944"/>
        <w:gridCol w:w="2944"/>
      </w:tblGrid>
      <w:tr w:rsidR="00270B3A" w:rsidTr="000F0847">
        <w:tc>
          <w:tcPr>
            <w:tcW w:w="3040" w:type="dxa"/>
          </w:tcPr>
          <w:p w:rsidR="00270B3A" w:rsidRPr="000F0847" w:rsidRDefault="00270B3A" w:rsidP="000F0847">
            <w:pPr>
              <w:rPr>
                <w:sz w:val="24"/>
              </w:rPr>
            </w:pPr>
            <w:r w:rsidRPr="000F0847">
              <w:rPr>
                <w:sz w:val="24"/>
              </w:rPr>
              <w:t>Om aktiv dødshjelp</w:t>
            </w: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</w:tr>
      <w:tr w:rsidR="00270B3A" w:rsidTr="000F0847">
        <w:tc>
          <w:tcPr>
            <w:tcW w:w="3040" w:type="dxa"/>
          </w:tcPr>
          <w:p w:rsidR="00270B3A" w:rsidRPr="000F0847" w:rsidRDefault="00270B3A" w:rsidP="000F0847">
            <w:pPr>
              <w:rPr>
                <w:sz w:val="24"/>
              </w:rPr>
            </w:pPr>
            <w:r w:rsidRPr="000F0847">
              <w:rPr>
                <w:sz w:val="24"/>
              </w:rPr>
              <w:t>Tvangsekteskap og skilsmisse</w:t>
            </w: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</w:tr>
      <w:tr w:rsidR="00270B3A" w:rsidTr="000F0847">
        <w:tc>
          <w:tcPr>
            <w:tcW w:w="3040" w:type="dxa"/>
          </w:tcPr>
          <w:p w:rsidR="00270B3A" w:rsidRPr="000F0847" w:rsidRDefault="00270B3A" w:rsidP="000F0847">
            <w:pPr>
              <w:rPr>
                <w:sz w:val="24"/>
              </w:rPr>
            </w:pPr>
            <w:r w:rsidRPr="000F0847">
              <w:rPr>
                <w:sz w:val="24"/>
              </w:rPr>
              <w:t>Abort</w:t>
            </w: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</w:tr>
      <w:tr w:rsidR="00270B3A" w:rsidTr="000F0847">
        <w:tc>
          <w:tcPr>
            <w:tcW w:w="3040" w:type="dxa"/>
          </w:tcPr>
          <w:p w:rsidR="00270B3A" w:rsidRPr="000F0847" w:rsidRDefault="00270B3A" w:rsidP="000F0847">
            <w:pPr>
              <w:rPr>
                <w:sz w:val="24"/>
              </w:rPr>
            </w:pPr>
            <w:r w:rsidRPr="000F0847">
              <w:rPr>
                <w:sz w:val="24"/>
              </w:rPr>
              <w:t>Ungdomskultur og skjønnhetsideal</w:t>
            </w: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</w:tr>
      <w:tr w:rsidR="00270B3A" w:rsidTr="000F0847">
        <w:tc>
          <w:tcPr>
            <w:tcW w:w="3040" w:type="dxa"/>
          </w:tcPr>
          <w:p w:rsidR="00270B3A" w:rsidRPr="000F0847" w:rsidRDefault="00270B3A" w:rsidP="000F0847">
            <w:pPr>
              <w:rPr>
                <w:sz w:val="24"/>
              </w:rPr>
            </w:pPr>
            <w:r w:rsidRPr="000F0847">
              <w:rPr>
                <w:sz w:val="24"/>
              </w:rPr>
              <w:t>Demokrati og fredsarbeid</w:t>
            </w: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270B3A" w:rsidRDefault="00270B3A" w:rsidP="000F0847">
            <w:pPr>
              <w:rPr>
                <w:sz w:val="32"/>
              </w:rPr>
            </w:pPr>
          </w:p>
        </w:tc>
      </w:tr>
      <w:tr w:rsidR="000F0847" w:rsidTr="000F0847">
        <w:tc>
          <w:tcPr>
            <w:tcW w:w="3040" w:type="dxa"/>
          </w:tcPr>
          <w:p w:rsidR="000F0847" w:rsidRPr="000F0847" w:rsidRDefault="000F0847" w:rsidP="000F0847">
            <w:pPr>
              <w:rPr>
                <w:sz w:val="24"/>
              </w:rPr>
            </w:pPr>
            <w:r>
              <w:rPr>
                <w:sz w:val="24"/>
              </w:rPr>
              <w:t>Homofile og lesbiske</w:t>
            </w: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</w:tr>
      <w:tr w:rsidR="000F0847" w:rsidTr="000F0847">
        <w:tc>
          <w:tcPr>
            <w:tcW w:w="3040" w:type="dxa"/>
          </w:tcPr>
          <w:p w:rsidR="000F0847" w:rsidRDefault="000F0847" w:rsidP="000F0847">
            <w:pPr>
              <w:rPr>
                <w:sz w:val="24"/>
              </w:rPr>
            </w:pPr>
            <w:r>
              <w:rPr>
                <w:sz w:val="24"/>
              </w:rPr>
              <w:t>Forelskelse</w:t>
            </w: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</w:tr>
      <w:tr w:rsidR="000F0847" w:rsidTr="000F0847">
        <w:tc>
          <w:tcPr>
            <w:tcW w:w="3040" w:type="dxa"/>
          </w:tcPr>
          <w:p w:rsidR="000F0847" w:rsidRDefault="000F0847" w:rsidP="000F0847">
            <w:pPr>
              <w:rPr>
                <w:sz w:val="24"/>
              </w:rPr>
            </w:pPr>
            <w:r>
              <w:rPr>
                <w:sz w:val="24"/>
              </w:rPr>
              <w:t xml:space="preserve">Spiseforstyrrelse </w:t>
            </w: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</w:tr>
      <w:tr w:rsidR="000F0847" w:rsidTr="000F0847">
        <w:tc>
          <w:tcPr>
            <w:tcW w:w="3040" w:type="dxa"/>
          </w:tcPr>
          <w:p w:rsidR="000F0847" w:rsidRDefault="00FF750F" w:rsidP="000F0847">
            <w:pPr>
              <w:rPr>
                <w:sz w:val="24"/>
              </w:rPr>
            </w:pPr>
            <w:r>
              <w:rPr>
                <w:sz w:val="24"/>
              </w:rPr>
              <w:t xml:space="preserve">Barneverne </w:t>
            </w: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  <w:tc>
          <w:tcPr>
            <w:tcW w:w="2944" w:type="dxa"/>
          </w:tcPr>
          <w:p w:rsidR="000F0847" w:rsidRDefault="000F0847" w:rsidP="000F0847">
            <w:pPr>
              <w:rPr>
                <w:sz w:val="32"/>
              </w:rPr>
            </w:pPr>
          </w:p>
        </w:tc>
      </w:tr>
    </w:tbl>
    <w:p w:rsidR="001A4516" w:rsidRDefault="001A4516" w:rsidP="000F0847">
      <w:pPr>
        <w:rPr>
          <w:sz w:val="32"/>
        </w:rPr>
      </w:pPr>
    </w:p>
    <w:p w:rsidR="000F0847" w:rsidRDefault="000F0847" w:rsidP="000F0847">
      <w:pPr>
        <w:rPr>
          <w:rFonts w:ascii="Comic Sans MS" w:hAnsi="Comic Sans MS"/>
          <w:noProof/>
        </w:rPr>
      </w:pPr>
    </w:p>
    <w:p w:rsidR="000F0847" w:rsidRDefault="000F0847" w:rsidP="000F0847">
      <w:pPr>
        <w:rPr>
          <w:rFonts w:ascii="Comic Sans MS" w:hAnsi="Comic Sans MS"/>
          <w:noProof/>
        </w:rPr>
      </w:pPr>
    </w:p>
    <w:p w:rsidR="000F0847" w:rsidRDefault="000F0847" w:rsidP="000F0847">
      <w:pPr>
        <w:rPr>
          <w:rFonts w:ascii="Comic Sans MS" w:hAnsi="Comic Sans MS"/>
          <w:noProof/>
        </w:rPr>
      </w:pPr>
    </w:p>
    <w:p w:rsidR="000F0847" w:rsidRDefault="000F0847" w:rsidP="000F0847">
      <w:pPr>
        <w:rPr>
          <w:rFonts w:ascii="Comic Sans MS" w:hAnsi="Comic Sans MS"/>
          <w:noProof/>
        </w:rPr>
      </w:pPr>
    </w:p>
    <w:p w:rsidR="000F0847" w:rsidRDefault="000F0847" w:rsidP="000F0847">
      <w:pPr>
        <w:rPr>
          <w:rFonts w:ascii="Comic Sans MS" w:eastAsia="Calibri" w:hAnsi="Comic Sans MS" w:cs="Times New Roman"/>
          <w:noProof/>
        </w:rPr>
      </w:pPr>
    </w:p>
    <w:p w:rsidR="000F0847" w:rsidRDefault="000F0847" w:rsidP="000F0847">
      <w:pPr>
        <w:rPr>
          <w:rFonts w:ascii="Comic Sans MS" w:eastAsia="Calibri" w:hAnsi="Comic Sans MS" w:cs="Times New Roman"/>
          <w:noProof/>
        </w:rPr>
      </w:pPr>
    </w:p>
    <w:p w:rsidR="000F0847" w:rsidRDefault="000F0847" w:rsidP="000F0847">
      <w:pPr>
        <w:rPr>
          <w:rFonts w:ascii="Comic Sans MS" w:eastAsia="Calibri" w:hAnsi="Comic Sans MS" w:cs="Times New Roman"/>
          <w:noProof/>
        </w:rPr>
      </w:pPr>
    </w:p>
    <w:p w:rsidR="000F0847" w:rsidRDefault="000F0847" w:rsidP="000F0847">
      <w:pPr>
        <w:rPr>
          <w:rFonts w:ascii="Comic Sans MS" w:eastAsia="Calibri" w:hAnsi="Comic Sans MS" w:cs="Times New Roman"/>
          <w:noProof/>
        </w:rPr>
      </w:pPr>
      <w:r w:rsidRPr="008D02CF">
        <w:rPr>
          <w:rFonts w:ascii="Comic Sans MS" w:eastAsia="Calibri" w:hAnsi="Comic Sans MS" w:cs="Times New Roman"/>
          <w:noProof/>
        </w:rPr>
        <w:t xml:space="preserve">Jo mer vi forstår av sammenheng I livet, desto mer undrer vi oss. </w:t>
      </w:r>
      <w:r>
        <w:rPr>
          <w:rFonts w:ascii="Comic Sans MS" w:eastAsia="Calibri" w:hAnsi="Comic Sans MS" w:cs="Times New Roman"/>
          <w:noProof/>
        </w:rPr>
        <w:t>Samtigid</w:t>
      </w:r>
      <w:r w:rsidR="00FF750F">
        <w:rPr>
          <w:rFonts w:ascii="Comic Sans MS" w:eastAsia="Calibri" w:hAnsi="Comic Sans MS" w:cs="Times New Roman"/>
          <w:noProof/>
        </w:rPr>
        <w:t xml:space="preserve"> kan hvardagsfilosoferingen gå </w:t>
      </w:r>
      <w:r>
        <w:rPr>
          <w:rFonts w:ascii="Comic Sans MS" w:eastAsia="Calibri" w:hAnsi="Comic Sans MS" w:cs="Times New Roman"/>
          <w:noProof/>
        </w:rPr>
        <w:t>i en ny fase når vi får øynene opp for at andre mennesker har stilt de samme spørsmålene til alle tider. Det er derfor vi lærer om filosofi</w:t>
      </w:r>
      <w:r w:rsidR="00FF750F">
        <w:rPr>
          <w:rFonts w:ascii="Comic Sans MS" w:eastAsia="Calibri" w:hAnsi="Comic Sans MS" w:cs="Times New Roman"/>
          <w:noProof/>
        </w:rPr>
        <w:t xml:space="preserve">/etikk </w:t>
      </w:r>
      <w:r>
        <w:rPr>
          <w:rFonts w:ascii="Comic Sans MS" w:eastAsia="Calibri" w:hAnsi="Comic Sans MS" w:cs="Times New Roman"/>
          <w:noProof/>
        </w:rPr>
        <w:t xml:space="preserve"> i skolen. Meningen er at vi skal få kunnskap om hva andre har tenkt før oss, slik at vi kan bli dyktigere til å sortere tankene våre og komme videre. </w:t>
      </w:r>
    </w:p>
    <w:p w:rsidR="001D693B" w:rsidRPr="00FF750F" w:rsidRDefault="00270B3A" w:rsidP="00270B3A">
      <w:pPr>
        <w:rPr>
          <w:b/>
          <w:i/>
          <w:sz w:val="32"/>
        </w:rPr>
      </w:pPr>
      <w:r w:rsidRPr="00270B3A">
        <w:rPr>
          <w:b/>
          <w:i/>
          <w:sz w:val="32"/>
        </w:rPr>
        <w:t xml:space="preserve">Beskriv en situasjon som tar for seg en etisk valgsituasjon dere synes er vanskelig, og trekk inn ulike typer etiske argumenter. Knytt pliktetiske argumenter, konsekvensetiske argumenter og holdningsetiske argumenter. </w:t>
      </w:r>
      <w:r w:rsidR="00772886">
        <w:rPr>
          <w:b/>
          <w:i/>
          <w:sz w:val="32"/>
        </w:rPr>
        <w:t xml:space="preserve">Bruk boken, internett og vedlagte dokumenter som er utdelte for å belyse tema. Lag problemstilling selv og avslutt presentasjon med en konklusjon av det gruppen har kommet frem til. </w:t>
      </w:r>
    </w:p>
    <w:p w:rsidR="001A4516" w:rsidRDefault="001A4516" w:rsidP="001A4516">
      <w:pPr>
        <w:shd w:val="clear" w:color="auto" w:fill="FFFFFF"/>
        <w:spacing w:after="0" w:line="240" w:lineRule="atLeast"/>
        <w:ind w:left="720"/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</w:pPr>
    </w:p>
    <w:p w:rsidR="001A4516" w:rsidRDefault="001A4516" w:rsidP="001A4516">
      <w:pPr>
        <w:shd w:val="clear" w:color="auto" w:fill="FFFFFF"/>
        <w:spacing w:after="0" w:line="240" w:lineRule="atLeast"/>
        <w:ind w:left="720"/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</w:pPr>
    </w:p>
    <w:p w:rsidR="001A4516" w:rsidRPr="001A4516" w:rsidRDefault="001A4516" w:rsidP="001A451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</w:pPr>
      <w:r w:rsidRPr="001A4516"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  <w:t>filosofiske temaer knyttet til liv og død</w:t>
      </w:r>
    </w:p>
    <w:p w:rsidR="001A4516" w:rsidRPr="001A4516" w:rsidRDefault="001A4516" w:rsidP="001A451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color w:val="424242"/>
          <w:sz w:val="20"/>
          <w:szCs w:val="20"/>
          <w:lang w:eastAsia="nb-NO"/>
        </w:rPr>
      </w:pPr>
      <w:r w:rsidRPr="001A4516"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  <w:t>etiske temaer knyttet til mellommenneskelige relasjoner</w:t>
      </w:r>
      <w:r w:rsidR="00270B3A"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  <w:t xml:space="preserve"> – </w:t>
      </w:r>
      <w:r w:rsidR="00270B3A" w:rsidRPr="00FF750F">
        <w:rPr>
          <w:rFonts w:ascii="Verdana" w:eastAsia="Times New Roman" w:hAnsi="Verdana" w:cs="Times New Roman"/>
          <w:b/>
          <w:color w:val="424242"/>
          <w:sz w:val="20"/>
          <w:szCs w:val="20"/>
          <w:lang w:eastAsia="nb-NO"/>
        </w:rPr>
        <w:t>ikke lett å si nei</w:t>
      </w:r>
    </w:p>
    <w:p w:rsidR="001A4516" w:rsidRPr="001A4516" w:rsidRDefault="001A4516" w:rsidP="001A451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</w:pPr>
      <w:r w:rsidRPr="001A4516"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  <w:t>etiske temaer knyttet til abort og til hvilket syn religioner og livssyn har på abort</w:t>
      </w:r>
    </w:p>
    <w:p w:rsidR="001A4516" w:rsidRPr="001A4516" w:rsidRDefault="001A4516" w:rsidP="001A451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</w:pPr>
      <w:r w:rsidRPr="001A4516">
        <w:rPr>
          <w:rFonts w:ascii="Verdana" w:eastAsia="Times New Roman" w:hAnsi="Verdana" w:cs="Times New Roman"/>
          <w:color w:val="424242"/>
          <w:sz w:val="20"/>
          <w:szCs w:val="20"/>
          <w:lang w:eastAsia="nb-NO"/>
        </w:rPr>
        <w:t>verdivalg og aktuelle temaer som angår fredsarbeid og demokrati</w:t>
      </w:r>
    </w:p>
    <w:p w:rsidR="001D693B" w:rsidRPr="001D693B" w:rsidRDefault="001D693B" w:rsidP="001D693B">
      <w:pPr>
        <w:ind w:left="360"/>
        <w:rPr>
          <w:sz w:val="32"/>
        </w:rPr>
      </w:pPr>
    </w:p>
    <w:sectPr w:rsidR="001D693B" w:rsidRPr="001D693B" w:rsidSect="000F0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3292"/>
    <w:multiLevelType w:val="hybridMultilevel"/>
    <w:tmpl w:val="71E82DE0"/>
    <w:lvl w:ilvl="0" w:tplc="B7920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94794"/>
    <w:multiLevelType w:val="multilevel"/>
    <w:tmpl w:val="70D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3B"/>
    <w:rsid w:val="000F0847"/>
    <w:rsid w:val="001A4516"/>
    <w:rsid w:val="001D693B"/>
    <w:rsid w:val="00270B3A"/>
    <w:rsid w:val="007427FF"/>
    <w:rsid w:val="00772886"/>
    <w:rsid w:val="00D15CC6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3B"/>
    <w:pPr>
      <w:ind w:left="720"/>
      <w:contextualSpacing/>
    </w:pPr>
  </w:style>
  <w:style w:type="table" w:styleId="TableGrid">
    <w:name w:val="Table Grid"/>
    <w:basedOn w:val="TableNormal"/>
    <w:uiPriority w:val="59"/>
    <w:rsid w:val="001D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</cp:revision>
  <dcterms:created xsi:type="dcterms:W3CDTF">2013-11-03T10:42:00Z</dcterms:created>
  <dcterms:modified xsi:type="dcterms:W3CDTF">2013-11-03T12:06:00Z</dcterms:modified>
</cp:coreProperties>
</file>